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DC3875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93241B">
        <w:rPr>
          <w:bCs/>
          <w:noProof w:val="0"/>
          <w:sz w:val="24"/>
          <w:szCs w:val="24"/>
        </w:rPr>
        <w:t>7</w:t>
      </w:r>
      <w:r w:rsidR="004E2926">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E94D9A">
        <w:rPr>
          <w:bCs/>
          <w:noProof w:val="0"/>
          <w:sz w:val="24"/>
          <w:szCs w:val="24"/>
        </w:rPr>
        <w:t>8802</w:t>
      </w:r>
    </w:p>
    <w:p w14:paraId="11776FA6" w14:textId="0035307C" w:rsidR="00A209D6" w:rsidRPr="00465587" w:rsidRDefault="004E2926" w:rsidP="00A209D6">
      <w:pPr>
        <w:pStyle w:val="Header"/>
        <w:tabs>
          <w:tab w:val="right" w:pos="9639"/>
        </w:tabs>
        <w:rPr>
          <w:bCs/>
          <w:sz w:val="24"/>
          <w:szCs w:val="24"/>
          <w:lang w:eastAsia="zh-CN"/>
        </w:rPr>
      </w:pPr>
      <w:r>
        <w:rPr>
          <w:bCs/>
          <w:sz w:val="24"/>
          <w:szCs w:val="24"/>
          <w:lang w:eastAsia="zh-CN"/>
        </w:rPr>
        <w:t>Hefei, China</w:t>
      </w:r>
      <w:r w:rsidR="003C2C5D">
        <w:rPr>
          <w:bCs/>
          <w:sz w:val="24"/>
          <w:szCs w:val="24"/>
          <w:lang w:eastAsia="zh-CN"/>
        </w:rPr>
        <w:t xml:space="preserve">, </w:t>
      </w:r>
      <w:r w:rsidR="0093241B">
        <w:rPr>
          <w:bCs/>
          <w:sz w:val="24"/>
          <w:szCs w:val="24"/>
          <w:lang w:eastAsia="zh-CN"/>
        </w:rPr>
        <w:t>1</w:t>
      </w:r>
      <w:r>
        <w:rPr>
          <w:bCs/>
          <w:sz w:val="24"/>
          <w:szCs w:val="24"/>
          <w:lang w:eastAsia="zh-CN"/>
        </w:rPr>
        <w:t>4</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October</w:t>
      </w:r>
      <w:r w:rsidR="00646509">
        <w:rPr>
          <w:bCs/>
          <w:sz w:val="24"/>
          <w:szCs w:val="24"/>
          <w:lang w:eastAsia="zh-CN"/>
        </w:rPr>
        <w:t xml:space="preserve"> – </w:t>
      </w:r>
      <w:r>
        <w:rPr>
          <w:bCs/>
          <w:sz w:val="24"/>
          <w:szCs w:val="24"/>
          <w:lang w:eastAsia="zh-CN"/>
        </w:rPr>
        <w:t>18</w:t>
      </w:r>
      <w:r w:rsidRPr="004E2926">
        <w:rPr>
          <w:bCs/>
          <w:sz w:val="24"/>
          <w:szCs w:val="24"/>
          <w:vertAlign w:val="superscript"/>
          <w:lang w:eastAsia="zh-CN"/>
        </w:rPr>
        <w:t>th</w:t>
      </w:r>
      <w:r w:rsidR="0037453E">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641469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E2926">
        <w:rPr>
          <w:rFonts w:eastAsia="SimSun"/>
          <w:b/>
          <w:bCs/>
          <w:sz w:val="24"/>
          <w:szCs w:val="20"/>
          <w:lang w:val="en-GB" w:eastAsia="en-US"/>
        </w:rPr>
        <w:t>Discussion on</w:t>
      </w:r>
      <w:r w:rsidR="00490EA3">
        <w:rPr>
          <w:rFonts w:eastAsia="SimSun"/>
          <w:b/>
          <w:bCs/>
          <w:sz w:val="24"/>
          <w:szCs w:val="20"/>
          <w:lang w:val="en-GB" w:eastAsia="en-US"/>
        </w:rPr>
        <w:t xml:space="preserve"> Store and Forward</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7E04990" w14:textId="77777777" w:rsidR="004E2926" w:rsidRDefault="004E2926" w:rsidP="004E2926">
      <w:r>
        <w:t xml:space="preserve">In RAN#105 the latest WID for IoT NTN Phase 3 is provided [1]:   </w:t>
      </w:r>
    </w:p>
    <w:tbl>
      <w:tblPr>
        <w:tblStyle w:val="TableGrid"/>
        <w:tblW w:w="0" w:type="auto"/>
        <w:tblLook w:val="04A0" w:firstRow="1" w:lastRow="0" w:firstColumn="1" w:lastColumn="0" w:noHBand="0" w:noVBand="1"/>
      </w:tblPr>
      <w:tblGrid>
        <w:gridCol w:w="9631"/>
      </w:tblGrid>
      <w:tr w:rsidR="004E2926" w14:paraId="63E0E978" w14:textId="77777777" w:rsidTr="00DF46C2">
        <w:trPr>
          <w:trHeight w:val="7988"/>
        </w:trPr>
        <w:tc>
          <w:tcPr>
            <w:tcW w:w="9631" w:type="dxa"/>
          </w:tcPr>
          <w:p w14:paraId="0272F81A" w14:textId="77777777" w:rsidR="004E2926" w:rsidRDefault="004E2926" w:rsidP="00DF46C2">
            <w:pPr>
              <w:spacing w:after="0"/>
              <w:rPr>
                <w:bCs/>
              </w:rPr>
            </w:pPr>
            <w:r>
              <w:rPr>
                <w:bCs/>
              </w:rPr>
              <w:t>The aim of this WI is enhancement of IoT-NTN with the following objectives:</w:t>
            </w:r>
          </w:p>
          <w:p w14:paraId="0FA4A84F" w14:textId="77777777" w:rsidR="004E2926" w:rsidRDefault="004E2926" w:rsidP="00DF46C2">
            <w:pPr>
              <w:spacing w:after="0"/>
              <w:rPr>
                <w:bCs/>
              </w:rPr>
            </w:pPr>
          </w:p>
          <w:p w14:paraId="3AD98E48" w14:textId="77777777" w:rsidR="004E2926" w:rsidRPr="0077358C" w:rsidRDefault="004E2926" w:rsidP="00DF46C2">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473437BF" w14:textId="77777777" w:rsidR="004E2926" w:rsidRPr="00702D0A" w:rsidRDefault="004E2926" w:rsidP="00DF46C2">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394B8130" w14:textId="77777777" w:rsidR="004E2926" w:rsidRPr="00D95760" w:rsidRDefault="004E2926" w:rsidP="00DF46C2">
            <w:pPr>
              <w:numPr>
                <w:ilvl w:val="2"/>
                <w:numId w:val="9"/>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20A7F05F" w14:textId="77777777" w:rsidR="004E2926" w:rsidRPr="00702D0A" w:rsidRDefault="004E2926" w:rsidP="00DF46C2">
            <w:pPr>
              <w:spacing w:after="0"/>
              <w:ind w:left="720"/>
              <w:rPr>
                <w:bCs/>
              </w:rPr>
            </w:pPr>
            <w:r w:rsidRPr="00702D0A">
              <w:rPr>
                <w:bCs/>
              </w:rPr>
              <w:t>Note: Strive to minimise UE impact.</w:t>
            </w:r>
          </w:p>
          <w:p w14:paraId="65BD2F7F" w14:textId="77777777" w:rsidR="004E2926" w:rsidRDefault="004E2926" w:rsidP="00DF46C2">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25D403D0" w14:textId="77777777" w:rsidR="004E2926" w:rsidRDefault="004E2926" w:rsidP="00DF46C2">
            <w:pPr>
              <w:spacing w:after="0"/>
              <w:ind w:left="1440"/>
              <w:rPr>
                <w:bCs/>
              </w:rPr>
            </w:pPr>
          </w:p>
          <w:p w14:paraId="51A312E3" w14:textId="77777777" w:rsidR="004E2926" w:rsidRPr="00702D0A" w:rsidRDefault="004E2926" w:rsidP="00DF46C2">
            <w:pPr>
              <w:numPr>
                <w:ilvl w:val="0"/>
                <w:numId w:val="9"/>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78185D83" w14:textId="77777777" w:rsidR="004E2926" w:rsidRPr="00D95760" w:rsidRDefault="004E2926" w:rsidP="00DF46C2">
            <w:pPr>
              <w:numPr>
                <w:ilvl w:val="1"/>
                <w:numId w:val="9"/>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59C85CA1" w14:textId="77777777" w:rsidR="004E2926" w:rsidRDefault="004E2926" w:rsidP="00DF46C2">
            <w:pPr>
              <w:numPr>
                <w:ilvl w:val="2"/>
                <w:numId w:val="9"/>
              </w:numPr>
              <w:overflowPunct w:val="0"/>
              <w:autoSpaceDE w:val="0"/>
              <w:autoSpaceDN w:val="0"/>
              <w:adjustRightInd w:val="0"/>
              <w:spacing w:after="0"/>
              <w:textAlignment w:val="baseline"/>
              <w:rPr>
                <w:bCs/>
              </w:rPr>
            </w:pPr>
            <w:r w:rsidRPr="00702D0A">
              <w:rPr>
                <w:bCs/>
              </w:rPr>
              <w:t>Multi-tone support for 15 kHz SCS should also be considered</w:t>
            </w:r>
          </w:p>
          <w:p w14:paraId="76967802" w14:textId="77777777" w:rsidR="004E2926" w:rsidRPr="00EC6A26" w:rsidRDefault="004E2926" w:rsidP="00DF46C2">
            <w:pPr>
              <w:numPr>
                <w:ilvl w:val="2"/>
                <w:numId w:val="9"/>
              </w:numPr>
              <w:overflowPunct w:val="0"/>
              <w:autoSpaceDE w:val="0"/>
              <w:autoSpaceDN w:val="0"/>
              <w:adjustRightInd w:val="0"/>
              <w:spacing w:after="0"/>
              <w:textAlignment w:val="baseline"/>
              <w:rPr>
                <w:bCs/>
              </w:rPr>
            </w:pPr>
            <w:r w:rsidRPr="00EC6A26">
              <w:rPr>
                <w:bCs/>
              </w:rPr>
              <w:t xml:space="preserve">Specify necessary signalling, if needed </w:t>
            </w:r>
          </w:p>
          <w:p w14:paraId="0586D7AC" w14:textId="77777777" w:rsidR="004E2926" w:rsidRPr="00D95760" w:rsidRDefault="004E2926" w:rsidP="00DF46C2">
            <w:pPr>
              <w:numPr>
                <w:ilvl w:val="2"/>
                <w:numId w:val="9"/>
              </w:numPr>
              <w:overflowPunct w:val="0"/>
              <w:autoSpaceDE w:val="0"/>
              <w:autoSpaceDN w:val="0"/>
              <w:adjustRightInd w:val="0"/>
              <w:spacing w:after="0"/>
              <w:textAlignment w:val="baseline"/>
              <w:rPr>
                <w:bCs/>
              </w:rPr>
            </w:pPr>
            <w:r w:rsidRPr="00EC6A26">
              <w:rPr>
                <w:bCs/>
              </w:rPr>
              <w:t>Update RF requirements accordingly, if needed</w:t>
            </w:r>
          </w:p>
          <w:p w14:paraId="210C872D" w14:textId="77777777" w:rsidR="004E2926" w:rsidRPr="00947442" w:rsidRDefault="004E2926" w:rsidP="00DF46C2">
            <w:pPr>
              <w:spacing w:after="0"/>
              <w:ind w:left="1080" w:firstLine="720"/>
              <w:rPr>
                <w:bCs/>
              </w:rPr>
            </w:pPr>
            <w:bookmarkStart w:id="5" w:name="OLE_LINK24"/>
            <w:r w:rsidRPr="00947442">
              <w:rPr>
                <w:bCs/>
              </w:rPr>
              <w:t>Note: Impact of impairment shall be taken into account</w:t>
            </w:r>
          </w:p>
          <w:bookmarkEnd w:id="5"/>
          <w:p w14:paraId="78AA8AD5" w14:textId="77777777" w:rsidR="004E2926" w:rsidRDefault="004E2926" w:rsidP="00DF46C2">
            <w:pPr>
              <w:spacing w:after="0"/>
              <w:ind w:left="1080" w:firstLine="720"/>
              <w:rPr>
                <w:bCs/>
                <w:i/>
                <w:iCs/>
              </w:rPr>
            </w:pPr>
          </w:p>
          <w:p w14:paraId="419D0424" w14:textId="77777777" w:rsidR="004E2926" w:rsidRPr="00EE0477" w:rsidRDefault="004E2926" w:rsidP="00DF46C2">
            <w:pPr>
              <w:numPr>
                <w:ilvl w:val="1"/>
                <w:numId w:val="9"/>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3FB4AF2C" w14:textId="77777777" w:rsidR="004E2926" w:rsidRPr="00EE0477" w:rsidRDefault="004E2926" w:rsidP="00DF46C2">
            <w:pPr>
              <w:numPr>
                <w:ilvl w:val="2"/>
                <w:numId w:val="9"/>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11B0F983" w14:textId="77777777" w:rsidR="004E2926" w:rsidRDefault="004E2926" w:rsidP="00DF46C2">
            <w:pPr>
              <w:numPr>
                <w:ilvl w:val="2"/>
                <w:numId w:val="9"/>
              </w:numPr>
              <w:overflowPunct w:val="0"/>
              <w:autoSpaceDE w:val="0"/>
              <w:autoSpaceDN w:val="0"/>
              <w:adjustRightInd w:val="0"/>
              <w:spacing w:after="0"/>
              <w:textAlignment w:val="baseline"/>
              <w:rPr>
                <w:bCs/>
              </w:rPr>
            </w:pPr>
            <w:r w:rsidRPr="00EE0477">
              <w:rPr>
                <w:bCs/>
              </w:rPr>
              <w:t>Efficient delivery (reduced overhead) of msg4 / RRCEarlyDataComplete</w:t>
            </w:r>
          </w:p>
          <w:p w14:paraId="4D60D7DA" w14:textId="77777777" w:rsidR="004E2926" w:rsidRPr="00D95760" w:rsidRDefault="004E2926" w:rsidP="00DF46C2">
            <w:pPr>
              <w:numPr>
                <w:ilvl w:val="2"/>
                <w:numId w:val="9"/>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1745A80E" w14:textId="77777777" w:rsidR="004E2926" w:rsidRPr="00D75BCD" w:rsidRDefault="004E2926" w:rsidP="004E2926">
            <w:pPr>
              <w:numPr>
                <w:ilvl w:val="0"/>
                <w:numId w:val="9"/>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664CDD1A" w14:textId="77777777" w:rsidR="004E2926" w:rsidRDefault="004E2926" w:rsidP="00DF46C2">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2DCB1B3E" w14:textId="77777777" w:rsidR="004E2926" w:rsidRPr="0049280D" w:rsidRDefault="004E2926" w:rsidP="00DF46C2">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12B33507" w:rsidR="00F00A10" w:rsidRPr="00F97E01" w:rsidRDefault="00C702D5" w:rsidP="00F00A10">
      <w:pPr>
        <w:rPr>
          <w:lang w:eastAsia="ko-KR"/>
        </w:rPr>
      </w:pPr>
      <w:r>
        <w:t xml:space="preserve">In this contribution, </w:t>
      </w:r>
      <w:r w:rsidR="007C5B71">
        <w:t xml:space="preserve">we provide some </w:t>
      </w:r>
      <w:r w:rsidR="00A60EB0">
        <w:t>discussions related</w:t>
      </w:r>
      <w:r w:rsidR="0051202F">
        <w:t xml:space="preserve">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3B0C301" w:rsidR="003E45E3" w:rsidRDefault="003E45E3" w:rsidP="00AF4DB9">
      <w:pPr>
        <w:pStyle w:val="PatentBody"/>
        <w:numPr>
          <w:ilvl w:val="0"/>
          <w:numId w:val="0"/>
        </w:numPr>
        <w:spacing w:after="180" w:line="240" w:lineRule="auto"/>
        <w:jc w:val="both"/>
        <w:rPr>
          <w:sz w:val="20"/>
        </w:rPr>
      </w:pPr>
    </w:p>
    <w:p w14:paraId="780BDF13" w14:textId="229C7539" w:rsidR="00484EDB" w:rsidRDefault="00484EDB" w:rsidP="00AF4DB9">
      <w:pPr>
        <w:pStyle w:val="PatentBody"/>
        <w:numPr>
          <w:ilvl w:val="0"/>
          <w:numId w:val="0"/>
        </w:numPr>
        <w:spacing w:after="180" w:line="240" w:lineRule="auto"/>
        <w:jc w:val="both"/>
        <w:rPr>
          <w:sz w:val="20"/>
        </w:rPr>
      </w:pPr>
    </w:p>
    <w:p w14:paraId="10FBF393" w14:textId="7F843130" w:rsidR="00484EDB" w:rsidRDefault="00893873" w:rsidP="00484EDB">
      <w:pPr>
        <w:pStyle w:val="Heading2"/>
      </w:pPr>
      <w:r>
        <w:t>Indication of S&amp;F cell and barring</w:t>
      </w:r>
    </w:p>
    <w:p w14:paraId="7B2DB640" w14:textId="67622A41" w:rsidR="009F17AE" w:rsidRDefault="00F717AD" w:rsidP="00484EDB">
      <w:pPr>
        <w:rPr>
          <w:lang w:val="en-GB" w:eastAsia="en-US"/>
        </w:rPr>
      </w:pPr>
      <w:r>
        <w:rPr>
          <w:lang w:val="en-GB" w:eastAsia="en-US"/>
        </w:rPr>
        <w:t>In last meeting</w:t>
      </w:r>
      <w:r w:rsidR="004835DD">
        <w:rPr>
          <w:lang w:val="en-GB" w:eastAsia="en-US"/>
        </w:rPr>
        <w:t xml:space="preserve"> (RAN2#127)</w:t>
      </w:r>
      <w:r>
        <w:rPr>
          <w:lang w:val="en-GB" w:eastAsia="en-US"/>
        </w:rPr>
        <w:t xml:space="preserve"> the following was </w:t>
      </w:r>
      <w:r w:rsidR="004835DD">
        <w:rPr>
          <w:lang w:val="en-GB" w:eastAsia="en-US"/>
        </w:rPr>
        <w:t>agreed</w:t>
      </w:r>
      <w:r>
        <w:rPr>
          <w:lang w:val="en-GB" w:eastAsia="en-US"/>
        </w:rPr>
        <w:t xml:space="preserve">: </w:t>
      </w:r>
    </w:p>
    <w:p w14:paraId="3296738E" w14:textId="26E1029F" w:rsidR="00893873" w:rsidRDefault="00893873" w:rsidP="003B135C">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0315B783" w14:textId="6C3E7189" w:rsidR="003B135C" w:rsidRDefault="003B135C" w:rsidP="003B135C">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32DD635" w14:textId="77777777" w:rsidR="003B135C" w:rsidRPr="00A03343" w:rsidRDefault="003B135C" w:rsidP="003B135C">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14:paraId="23A2840B" w14:textId="212E62A8" w:rsidR="009F17AE" w:rsidRDefault="009F17AE" w:rsidP="00484EDB">
      <w:pPr>
        <w:rPr>
          <w:lang w:val="en-GB" w:eastAsia="en-US"/>
        </w:rPr>
      </w:pPr>
    </w:p>
    <w:p w14:paraId="36EE08B1" w14:textId="068C91F8" w:rsidR="00893873" w:rsidRDefault="00893873" w:rsidP="00484EDB">
      <w:pPr>
        <w:rPr>
          <w:lang w:val="en-GB" w:eastAsia="en-US"/>
        </w:rPr>
      </w:pPr>
      <w:r>
        <w:rPr>
          <w:lang w:val="en-GB" w:eastAsia="en-US"/>
        </w:rPr>
        <w:t xml:space="preserve">The agreements potentially allow for legacy UEs to operate in an S&amp;F cell. This implies that for these legacy UEs, an indication of the S&amp;F cell is not needed. However, a network may still want to bar legacy UEs from operating in an NTN cell. </w:t>
      </w:r>
    </w:p>
    <w:p w14:paraId="59C87F1B" w14:textId="6716132E" w:rsidR="00893873" w:rsidRDefault="00893873" w:rsidP="00484EDB">
      <w:pPr>
        <w:rPr>
          <w:lang w:val="en-GB" w:eastAsia="en-US"/>
        </w:rPr>
      </w:pPr>
      <w:r>
        <w:rPr>
          <w:lang w:val="en-GB" w:eastAsia="en-US"/>
        </w:rPr>
        <w:t xml:space="preserve">Given the above, we think that the barring indication, i.e barring Rel-19 S&amp;F capable UEs, and the indication of the UE operating as an S&amp;F shall be the same indication. </w:t>
      </w:r>
      <w:r w:rsidR="00172014">
        <w:rPr>
          <w:lang w:val="en-GB" w:eastAsia="en-US"/>
        </w:rPr>
        <w:t xml:space="preserve">We think that a simplified approach is that a new barring bit </w:t>
      </w:r>
      <w:r w:rsidR="00172014" w:rsidRPr="00172014">
        <w:rPr>
          <w:i/>
          <w:lang w:val="en-GB" w:eastAsia="en-US"/>
        </w:rPr>
        <w:t>cellBarred-S&amp;F</w:t>
      </w:r>
      <w:r w:rsidR="00172014">
        <w:rPr>
          <w:lang w:val="en-GB" w:eastAsia="en-US"/>
        </w:rPr>
        <w:t xml:space="preserve"> is introduced whereby the presence of the bit, regardless of it being set to </w:t>
      </w:r>
      <w:r w:rsidR="00172014" w:rsidRPr="00172014">
        <w:rPr>
          <w:i/>
          <w:lang w:val="en-GB" w:eastAsia="en-US"/>
        </w:rPr>
        <w:t>barred</w:t>
      </w:r>
      <w:r w:rsidR="00172014">
        <w:rPr>
          <w:lang w:val="en-GB" w:eastAsia="en-US"/>
        </w:rPr>
        <w:t xml:space="preserve"> or </w:t>
      </w:r>
      <w:r w:rsidR="00172014" w:rsidRPr="00172014">
        <w:rPr>
          <w:i/>
          <w:lang w:val="en-GB" w:eastAsia="en-US"/>
        </w:rPr>
        <w:t>notBarred</w:t>
      </w:r>
      <w:r w:rsidR="00172014">
        <w:rPr>
          <w:lang w:val="en-GB" w:eastAsia="en-US"/>
        </w:rPr>
        <w:t xml:space="preserve">, indicates that the cell is an S&amp;F satellite. When the cell stops or starts operating as an S&amp;F cell, in other words the satellite gains or loses the </w:t>
      </w:r>
      <w:r w:rsidR="00A60EB0">
        <w:rPr>
          <w:lang w:val="en-GB" w:eastAsia="en-US"/>
        </w:rPr>
        <w:t xml:space="preserve">feeder link to the </w:t>
      </w:r>
      <w:r w:rsidR="00172014">
        <w:rPr>
          <w:lang w:val="en-GB" w:eastAsia="en-US"/>
        </w:rPr>
        <w:t xml:space="preserve">ground, the cell uses system information update procedures. </w:t>
      </w:r>
      <w:r w:rsidR="009D5AA1">
        <w:rPr>
          <w:lang w:val="en-GB" w:eastAsia="en-US"/>
        </w:rPr>
        <w:t xml:space="preserve">The change of the cell operating as an S&amp;F is not likely not very dynamic and should not occur very often. </w:t>
      </w:r>
    </w:p>
    <w:p w14:paraId="44E65675" w14:textId="4D030EFA" w:rsidR="00893873" w:rsidRDefault="00893873" w:rsidP="00893873">
      <w:pPr>
        <w:spacing w:after="60"/>
        <w:rPr>
          <w:b/>
        </w:rPr>
      </w:pPr>
      <w:r>
        <w:rPr>
          <w:b/>
        </w:rPr>
        <w:t xml:space="preserve">Proposal 1: </w:t>
      </w:r>
      <w:r w:rsidR="00172014">
        <w:rPr>
          <w:b/>
        </w:rPr>
        <w:t>The indication to bar Rel-19 S&amp;F-capable UEs and the indication that the UE is currently operating in S&amp;F should be the same indication</w:t>
      </w:r>
      <w:r>
        <w:rPr>
          <w:b/>
        </w:rPr>
        <w:t xml:space="preserve">.  </w:t>
      </w:r>
    </w:p>
    <w:p w14:paraId="425C27B4" w14:textId="47326414" w:rsidR="00172014" w:rsidRDefault="00172014" w:rsidP="00172014">
      <w:pPr>
        <w:spacing w:after="60"/>
        <w:rPr>
          <w:b/>
        </w:rPr>
      </w:pPr>
      <w:r>
        <w:rPr>
          <w:b/>
        </w:rPr>
        <w:t xml:space="preserve">Proposal </w:t>
      </w:r>
      <w:r w:rsidR="009D5AA1">
        <w:rPr>
          <w:b/>
        </w:rPr>
        <w:t>2</w:t>
      </w:r>
      <w:r>
        <w:rPr>
          <w:b/>
        </w:rPr>
        <w:t xml:space="preserve">: New </w:t>
      </w:r>
      <w:r w:rsidRPr="00F62597">
        <w:rPr>
          <w:b/>
          <w:i/>
        </w:rPr>
        <w:t>cellBarred-S&amp;F</w:t>
      </w:r>
      <w:r>
        <w:rPr>
          <w:b/>
        </w:rPr>
        <w:t xml:space="preserve"> is introduced whose presence indicates whether the cell is currently operating as an S&amp;F cell, regardless of field set to </w:t>
      </w:r>
      <w:r w:rsidRPr="00172014">
        <w:rPr>
          <w:b/>
          <w:i/>
        </w:rPr>
        <w:t>barred</w:t>
      </w:r>
      <w:r>
        <w:rPr>
          <w:b/>
        </w:rPr>
        <w:t xml:space="preserve"> or </w:t>
      </w:r>
      <w:r w:rsidRPr="00172014">
        <w:rPr>
          <w:b/>
          <w:i/>
        </w:rPr>
        <w:t>notBarred</w:t>
      </w:r>
      <w:r>
        <w:rPr>
          <w:b/>
        </w:rPr>
        <w:t xml:space="preserve">.  </w:t>
      </w:r>
    </w:p>
    <w:p w14:paraId="0119AEBA" w14:textId="5BE2A615" w:rsidR="009D5AA1" w:rsidRDefault="009D5AA1" w:rsidP="009D5AA1">
      <w:pPr>
        <w:spacing w:after="60"/>
        <w:rPr>
          <w:b/>
        </w:rPr>
      </w:pPr>
      <w:r>
        <w:rPr>
          <w:b/>
        </w:rPr>
        <w:t>Proposal 3: If</w:t>
      </w:r>
      <w:r w:rsidR="00F62597">
        <w:rPr>
          <w:b/>
        </w:rPr>
        <w:t xml:space="preserve"> cell status (operating or not operating as S&amp;F, i.e feeder link is available or not available) changes, system information update is used</w:t>
      </w:r>
      <w:r w:rsidR="00A60EB0">
        <w:rPr>
          <w:b/>
        </w:rPr>
        <w:t xml:space="preserve"> to indicate </w:t>
      </w:r>
      <w:r w:rsidR="00A60EB0" w:rsidRPr="00A60EB0">
        <w:rPr>
          <w:b/>
          <w:i/>
        </w:rPr>
        <w:t>cellBarred-S&amp;F</w:t>
      </w:r>
      <w:r w:rsidR="00A60EB0">
        <w:rPr>
          <w:b/>
        </w:rPr>
        <w:t xml:space="preserve"> is configured or not</w:t>
      </w:r>
      <w:r>
        <w:rPr>
          <w:b/>
        </w:rPr>
        <w:t xml:space="preserve">.  </w:t>
      </w:r>
    </w:p>
    <w:p w14:paraId="536D2AF7" w14:textId="6749C7DF" w:rsidR="00484EDB" w:rsidRDefault="00484EDB" w:rsidP="00AF4DB9">
      <w:pPr>
        <w:pStyle w:val="PatentBody"/>
        <w:numPr>
          <w:ilvl w:val="0"/>
          <w:numId w:val="0"/>
        </w:numPr>
        <w:spacing w:after="180" w:line="240" w:lineRule="auto"/>
        <w:jc w:val="both"/>
        <w:rPr>
          <w:sz w:val="20"/>
        </w:rPr>
      </w:pPr>
    </w:p>
    <w:p w14:paraId="49514EE9" w14:textId="0AF57139" w:rsidR="00422669" w:rsidRDefault="00422669" w:rsidP="00422669">
      <w:pPr>
        <w:pStyle w:val="Heading2"/>
      </w:pPr>
      <w:r>
        <w:t>Relation to discontinuous coverage network</w:t>
      </w:r>
    </w:p>
    <w:p w14:paraId="1698CA8B" w14:textId="672FADA7" w:rsidR="00AB5823" w:rsidRDefault="002D59A1" w:rsidP="00AB5823">
      <w:pPr>
        <w:rPr>
          <w:lang w:val="en-GB" w:eastAsia="en-US"/>
        </w:rPr>
      </w:pPr>
      <w:r>
        <w:rPr>
          <w:lang w:val="en-GB" w:eastAsia="en-US"/>
        </w:rPr>
        <w:t xml:space="preserve">In Release 17, discontinuous coverage was introduced. The enhancement to allow for discontinuous coverage are the following: </w:t>
      </w:r>
    </w:p>
    <w:p w14:paraId="2B25DBFA" w14:textId="61728C3A" w:rsidR="002D59A1" w:rsidRPr="00781E85" w:rsidRDefault="00781E85" w:rsidP="00694E95">
      <w:pPr>
        <w:pStyle w:val="ListParagraph"/>
        <w:numPr>
          <w:ilvl w:val="2"/>
          <w:numId w:val="5"/>
        </w:numPr>
        <w:rPr>
          <w:sz w:val="20"/>
          <w:lang w:val="en-GB" w:eastAsia="en-US"/>
        </w:rPr>
      </w:pPr>
      <w:r w:rsidRPr="00781E85">
        <w:rPr>
          <w:sz w:val="20"/>
          <w:lang w:val="en-GB" w:eastAsia="en-US"/>
        </w:rPr>
        <w:t>SIB32 indicates long term satellite ephemeris elements</w:t>
      </w:r>
      <w:r w:rsidR="003A1FD5">
        <w:rPr>
          <w:sz w:val="20"/>
          <w:lang w:val="en-GB" w:eastAsia="en-US"/>
        </w:rPr>
        <w:t>.</w:t>
      </w:r>
    </w:p>
    <w:p w14:paraId="4E60F2FA" w14:textId="027A69D6" w:rsidR="002D59A1" w:rsidRPr="00781E85" w:rsidRDefault="00781E85" w:rsidP="00694E95">
      <w:pPr>
        <w:pStyle w:val="ListParagraph"/>
        <w:numPr>
          <w:ilvl w:val="2"/>
          <w:numId w:val="5"/>
        </w:numPr>
        <w:rPr>
          <w:sz w:val="20"/>
          <w:lang w:val="en-GB" w:eastAsia="en-US"/>
        </w:rPr>
      </w:pPr>
      <w:r w:rsidRPr="00781E85">
        <w:rPr>
          <w:sz w:val="20"/>
          <w:lang w:val="en-GB" w:eastAsia="en-US"/>
        </w:rPr>
        <w:t>Enhancements to idle mode procedure where the UE is allowed to not perform any idle mode procedures related to NTN if the UE detects that there are no satellites that will provide coverage</w:t>
      </w:r>
      <w:r w:rsidR="003A1FD5">
        <w:rPr>
          <w:sz w:val="20"/>
          <w:lang w:val="en-GB" w:eastAsia="en-US"/>
        </w:rPr>
        <w:t>.</w:t>
      </w:r>
    </w:p>
    <w:p w14:paraId="33768E21" w14:textId="5A20AA11" w:rsidR="002D59A1" w:rsidRDefault="003A1FD5" w:rsidP="00694E95">
      <w:pPr>
        <w:pStyle w:val="ListParagraph"/>
        <w:numPr>
          <w:ilvl w:val="2"/>
          <w:numId w:val="5"/>
        </w:numPr>
        <w:rPr>
          <w:sz w:val="20"/>
          <w:lang w:val="en-GB" w:eastAsia="en-US"/>
        </w:rPr>
      </w:pPr>
      <w:r>
        <w:rPr>
          <w:sz w:val="20"/>
          <w:lang w:val="en-GB" w:eastAsia="en-US"/>
        </w:rPr>
        <w:t>UE can indicate over NAS</w:t>
      </w:r>
      <w:r w:rsidR="0061699A">
        <w:rPr>
          <w:sz w:val="20"/>
          <w:lang w:val="en-GB" w:eastAsia="en-US"/>
        </w:rPr>
        <w:t xml:space="preserve"> (using TAU procedure)</w:t>
      </w:r>
      <w:r>
        <w:rPr>
          <w:sz w:val="20"/>
          <w:lang w:val="en-GB" w:eastAsia="en-US"/>
        </w:rPr>
        <w:t xml:space="preserve"> when it is expected that a UE will enter</w:t>
      </w:r>
      <w:r w:rsidR="0061699A">
        <w:rPr>
          <w:sz w:val="20"/>
          <w:lang w:val="en-GB" w:eastAsia="en-US"/>
        </w:rPr>
        <w:t xml:space="preserve"> discontinuous coverage</w:t>
      </w:r>
      <w:r w:rsidR="00852487">
        <w:rPr>
          <w:sz w:val="20"/>
          <w:lang w:val="en-GB" w:eastAsia="en-US"/>
        </w:rPr>
        <w:t xml:space="preserve"> [3]</w:t>
      </w:r>
      <w:r w:rsidR="0061699A">
        <w:rPr>
          <w:sz w:val="20"/>
          <w:lang w:val="en-GB" w:eastAsia="en-US"/>
        </w:rPr>
        <w:t xml:space="preserve">. </w:t>
      </w:r>
    </w:p>
    <w:p w14:paraId="322928EA" w14:textId="58CB8706" w:rsidR="00AA31E0" w:rsidRDefault="00AA31E0" w:rsidP="00AA31E0">
      <w:pPr>
        <w:rPr>
          <w:lang w:val="en-GB" w:eastAsia="en-US"/>
        </w:rPr>
      </w:pPr>
    </w:p>
    <w:p w14:paraId="42879997" w14:textId="77777777" w:rsidR="000664E4" w:rsidRDefault="000664E4" w:rsidP="00AA31E0">
      <w:pPr>
        <w:rPr>
          <w:lang w:val="en-GB" w:eastAsia="en-US"/>
        </w:rPr>
      </w:pPr>
      <w:r>
        <w:rPr>
          <w:lang w:val="en-GB" w:eastAsia="en-US"/>
        </w:rPr>
        <w:t xml:space="preserve">As part of the SA2 conclusion, SA2 has captured the following: </w:t>
      </w:r>
    </w:p>
    <w:p w14:paraId="379373DE" w14:textId="1D61AE4A" w:rsidR="000664E4" w:rsidRPr="000664E4" w:rsidRDefault="000664E4" w:rsidP="000664E4">
      <w:pPr>
        <w:jc w:val="center"/>
        <w:rPr>
          <w:color w:val="FF0000"/>
          <w:lang w:val="en-GB" w:eastAsia="en-US"/>
        </w:rPr>
      </w:pPr>
      <w:r w:rsidRPr="00694E95">
        <w:rPr>
          <w:color w:val="FF0000"/>
          <w:lang w:val="en-GB" w:eastAsia="en-US"/>
        </w:rPr>
        <w:t>---------------------------- 23.700-29 ----------------------------</w:t>
      </w:r>
    </w:p>
    <w:p w14:paraId="691FB870" w14:textId="77777777" w:rsidR="000664E4" w:rsidRPr="00694E95" w:rsidRDefault="000664E4" w:rsidP="000664E4">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2)</w:t>
      </w:r>
      <w:r w:rsidRPr="00694E95">
        <w:rPr>
          <w:rFonts w:ascii="Times New Roman" w:eastAsia="Times New Roman" w:hAnsi="Times New Roman" w:cs="Times New Roman"/>
          <w:szCs w:val="20"/>
          <w:lang w:val="en-GB"/>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00F38DCA" w14:textId="77777777" w:rsidR="000664E4" w:rsidRPr="00694E95" w:rsidRDefault="000664E4" w:rsidP="000664E4">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a)</w:t>
      </w:r>
      <w:r w:rsidRPr="00694E95">
        <w:rPr>
          <w:rFonts w:ascii="Times New Roman" w:eastAsia="Times New Roman" w:hAnsi="Times New Roman" w:cs="Times New Roman"/>
          <w:szCs w:val="20"/>
          <w:lang w:val="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A931D7B" w14:textId="77777777" w:rsidR="000664E4" w:rsidRPr="00694E95" w:rsidRDefault="000664E4" w:rsidP="000664E4">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b)</w:t>
      </w:r>
      <w:r w:rsidRPr="00694E95">
        <w:rPr>
          <w:rFonts w:ascii="Times New Roman" w:eastAsia="Times New Roman" w:hAnsi="Times New Roman" w:cs="Times New Roman"/>
          <w:szCs w:val="20"/>
          <w:lang w:val="en-GB"/>
        </w:rPr>
        <w:tab/>
        <w:t>Wait timer: Indicates to the UE the time it should wait before re-attempting the Attach/TAU procedure in the current or another satellite of the same PLMN.</w:t>
      </w:r>
    </w:p>
    <w:p w14:paraId="18DEB9C6" w14:textId="77777777" w:rsidR="000664E4" w:rsidRPr="00694E95" w:rsidRDefault="000664E4" w:rsidP="000664E4">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0664E4">
        <w:rPr>
          <w:rFonts w:ascii="Times New Roman" w:eastAsia="Times New Roman" w:hAnsi="Times New Roman" w:cs="Times New Roman"/>
          <w:szCs w:val="20"/>
          <w:highlight w:val="yellow"/>
          <w:lang w:val="en-GB"/>
        </w:rPr>
        <w:t>c)</w:t>
      </w:r>
      <w:r w:rsidRPr="000664E4">
        <w:rPr>
          <w:rFonts w:ascii="Times New Roman" w:eastAsia="Times New Roman" w:hAnsi="Times New Roman" w:cs="Times New Roman"/>
          <w:szCs w:val="20"/>
          <w:highlight w:val="yellow"/>
          <w:lang w:val="en-GB"/>
        </w:rPr>
        <w:tab/>
        <w:t>Optionally, The list of Satellite IDs over which the UE may re-attempt the Attach/TAU procedure, after wait timer expires. The Satellite IDs are based on the SIB information broadcasted by eNB.</w:t>
      </w:r>
    </w:p>
    <w:p w14:paraId="1D1AF3F1" w14:textId="7351CBC3" w:rsidR="000664E4" w:rsidRPr="000664E4" w:rsidRDefault="000664E4" w:rsidP="000664E4">
      <w:pPr>
        <w:jc w:val="center"/>
        <w:rPr>
          <w:color w:val="FF0000"/>
          <w:lang w:val="en-GB" w:eastAsia="en-US"/>
        </w:rPr>
      </w:pPr>
      <w:r w:rsidRPr="00694E95">
        <w:rPr>
          <w:color w:val="FF0000"/>
          <w:lang w:val="en-GB" w:eastAsia="en-US"/>
        </w:rPr>
        <w:t>---------------------------- 23.700-29 ----------------------------</w:t>
      </w:r>
    </w:p>
    <w:p w14:paraId="21572B4B" w14:textId="61A5CAB9" w:rsidR="000664E4" w:rsidRDefault="000664E4" w:rsidP="00AA31E0">
      <w:pPr>
        <w:rPr>
          <w:lang w:val="en-GB" w:eastAsia="en-US"/>
        </w:rPr>
      </w:pPr>
      <w:r>
        <w:rPr>
          <w:lang w:val="en-GB" w:eastAsia="en-US"/>
        </w:rPr>
        <w:t>In other words</w:t>
      </w:r>
      <w:r w:rsidR="008F4A43">
        <w:rPr>
          <w:lang w:val="en-GB" w:eastAsia="en-US"/>
        </w:rPr>
        <w:t>, SA2 has decided that</w:t>
      </w:r>
      <w:r w:rsidR="002E18BF">
        <w:rPr>
          <w:lang w:val="en-GB" w:eastAsia="en-US"/>
        </w:rPr>
        <w:t xml:space="preserve"> a</w:t>
      </w:r>
      <w:r w:rsidR="008F4A43">
        <w:rPr>
          <w:lang w:val="en-GB" w:eastAsia="en-US"/>
        </w:rPr>
        <w:t xml:space="preserve"> satellite</w:t>
      </w:r>
      <w:r w:rsidR="002E18BF">
        <w:rPr>
          <w:lang w:val="en-GB" w:eastAsia="en-US"/>
        </w:rPr>
        <w:t xml:space="preserve"> </w:t>
      </w:r>
      <w:r w:rsidR="008F4A43">
        <w:rPr>
          <w:lang w:val="en-GB" w:eastAsia="en-US"/>
        </w:rPr>
        <w:t>ID</w:t>
      </w:r>
      <w:r w:rsidR="002E18BF">
        <w:rPr>
          <w:lang w:val="en-GB" w:eastAsia="en-US"/>
        </w:rPr>
        <w:t xml:space="preserve"> </w:t>
      </w:r>
      <w:r w:rsidR="008F4A43">
        <w:rPr>
          <w:lang w:val="en-GB" w:eastAsia="en-US"/>
        </w:rPr>
        <w:t>can be sent in a NAS message</w:t>
      </w:r>
      <w:r>
        <w:rPr>
          <w:lang w:val="en-GB" w:eastAsia="en-US"/>
        </w:rPr>
        <w:t xml:space="preserve">. </w:t>
      </w:r>
      <w:r w:rsidR="008508AF">
        <w:rPr>
          <w:lang w:val="en-GB" w:eastAsia="en-US"/>
        </w:rPr>
        <w:t>A satellite ID can potentially identify satellite assistance information in SIB31 (serving cell), SIB32 and SIB33. The satellite assistance informati</w:t>
      </w:r>
      <w:r w:rsidR="00C50D8B">
        <w:rPr>
          <w:lang w:val="en-GB" w:eastAsia="en-US"/>
        </w:rPr>
        <w:t>on in SIB31 and SIB33 are short-</w:t>
      </w:r>
      <w:r w:rsidR="008508AF">
        <w:rPr>
          <w:lang w:val="en-GB" w:eastAsia="en-US"/>
        </w:rPr>
        <w:t>term satellite assistance information, so we believe it is unlikely that this shall be used for S&amp;F</w:t>
      </w:r>
      <w:r w:rsidR="002E18BF">
        <w:rPr>
          <w:lang w:val="en-GB" w:eastAsia="en-US"/>
        </w:rPr>
        <w:t xml:space="preserve"> operation</w:t>
      </w:r>
      <w:r w:rsidR="008508AF">
        <w:rPr>
          <w:lang w:val="en-GB" w:eastAsia="en-US"/>
        </w:rPr>
        <w:t xml:space="preserve">. </w:t>
      </w:r>
    </w:p>
    <w:p w14:paraId="1307E818" w14:textId="4E08905D" w:rsidR="008F4A43" w:rsidRDefault="000664E4" w:rsidP="00AA31E0">
      <w:pPr>
        <w:rPr>
          <w:lang w:val="en-GB" w:eastAsia="en-US"/>
        </w:rPr>
      </w:pPr>
      <w:r>
        <w:rPr>
          <w:lang w:val="en-GB" w:eastAsia="en-US"/>
        </w:rPr>
        <w:t>If a UE receives a satellite</w:t>
      </w:r>
      <w:r w:rsidR="002E18BF">
        <w:rPr>
          <w:lang w:val="en-GB" w:eastAsia="en-US"/>
        </w:rPr>
        <w:t xml:space="preserve"> </w:t>
      </w:r>
      <w:r>
        <w:rPr>
          <w:lang w:val="en-GB" w:eastAsia="en-US"/>
        </w:rPr>
        <w:t>ID in</w:t>
      </w:r>
      <w:r w:rsidR="002E18BF">
        <w:rPr>
          <w:lang w:val="en-GB" w:eastAsia="en-US"/>
        </w:rPr>
        <w:t xml:space="preserve"> NAS that matches with a satellite ID in</w:t>
      </w:r>
      <w:r>
        <w:rPr>
          <w:lang w:val="en-GB" w:eastAsia="en-US"/>
        </w:rPr>
        <w:t xml:space="preserve"> SIB32, the UE may use this as the next S&amp;F satellite where the UE can connect, and the UE may thus sleep until the satellite of the specific satellite ID come to pass. </w:t>
      </w:r>
      <w:r w:rsidR="008508AF">
        <w:rPr>
          <w:lang w:val="en-GB" w:eastAsia="en-US"/>
        </w:rPr>
        <w:t>So it is more reasonable that the signalled satellite IDs</w:t>
      </w:r>
      <w:r w:rsidR="00062B13">
        <w:rPr>
          <w:lang w:val="en-GB" w:eastAsia="en-US"/>
        </w:rPr>
        <w:t xml:space="preserve"> in NAS</w:t>
      </w:r>
      <w:r w:rsidR="008508AF">
        <w:rPr>
          <w:lang w:val="en-GB" w:eastAsia="en-US"/>
        </w:rPr>
        <w:t xml:space="preserve"> identify long term ephemeris for discontinuous coverage in SIB32. This implies that according to SA2, discontinuous coverage and S&amp;F are heavily intertwined. </w:t>
      </w:r>
    </w:p>
    <w:p w14:paraId="3C492261" w14:textId="373C067C" w:rsidR="008F4A43" w:rsidRDefault="00D96004" w:rsidP="00AA31E0">
      <w:pPr>
        <w:rPr>
          <w:lang w:val="en-GB" w:eastAsia="en-US"/>
        </w:rPr>
      </w:pPr>
      <w:r>
        <w:rPr>
          <w:lang w:val="en-GB" w:eastAsia="en-US"/>
        </w:rPr>
        <w:t xml:space="preserve">So we believe that </w:t>
      </w:r>
      <w:r w:rsidR="008508AF">
        <w:rPr>
          <w:lang w:val="en-GB" w:eastAsia="en-US"/>
        </w:rPr>
        <w:t xml:space="preserve">a UE capable of S&amp;F can be assumed to be discontinuous coverage-capable. </w:t>
      </w:r>
      <w:r w:rsidR="00035C4E">
        <w:rPr>
          <w:lang w:val="en-GB" w:eastAsia="en-US"/>
        </w:rPr>
        <w:t>This also means that S&amp;F information should be taken into account for discontinuous coverage</w:t>
      </w:r>
      <w:r w:rsidR="00D13D4E">
        <w:rPr>
          <w:lang w:val="en-GB" w:eastAsia="en-US"/>
        </w:rPr>
        <w:t xml:space="preserve"> operation</w:t>
      </w:r>
      <w:r w:rsidR="00035C4E">
        <w:rPr>
          <w:lang w:val="en-GB" w:eastAsia="en-US"/>
        </w:rPr>
        <w:t xml:space="preserve">. </w:t>
      </w:r>
    </w:p>
    <w:p w14:paraId="7D14ADFF" w14:textId="772A9621" w:rsidR="002E18BF" w:rsidRDefault="002E18BF" w:rsidP="002E18BF">
      <w:pPr>
        <w:rPr>
          <w:lang w:val="en-GB" w:eastAsia="en-US"/>
        </w:rPr>
      </w:pPr>
      <w:r>
        <w:rPr>
          <w:b/>
        </w:rPr>
        <w:t xml:space="preserve">Proposal 4: The signalled satellite ID signalled in NAS, shall refer to a long-term ephemeris in SIB32.  </w:t>
      </w:r>
    </w:p>
    <w:p w14:paraId="3B9CCB28" w14:textId="74572CF9" w:rsidR="0051202F" w:rsidRDefault="0051202F" w:rsidP="0051202F">
      <w:pPr>
        <w:rPr>
          <w:lang w:val="en-GB" w:eastAsia="en-US"/>
        </w:rPr>
      </w:pPr>
      <w:r>
        <w:rPr>
          <w:b/>
        </w:rPr>
        <w:t xml:space="preserve">Proposal </w:t>
      </w:r>
      <w:r w:rsidR="000664E4">
        <w:rPr>
          <w:b/>
        </w:rPr>
        <w:t>5</w:t>
      </w:r>
      <w:r>
        <w:rPr>
          <w:b/>
        </w:rPr>
        <w:t xml:space="preserve">: </w:t>
      </w:r>
      <w:r w:rsidR="00876174">
        <w:rPr>
          <w:b/>
        </w:rPr>
        <w:t>Satellite ID</w:t>
      </w:r>
      <w:r w:rsidR="00062B13">
        <w:rPr>
          <w:b/>
        </w:rPr>
        <w:t xml:space="preserve"> provided by NAS can be</w:t>
      </w:r>
      <w:r w:rsidR="00D96004">
        <w:rPr>
          <w:b/>
        </w:rPr>
        <w:t xml:space="preserve"> used</w:t>
      </w:r>
      <w:r w:rsidR="008A2ABD">
        <w:rPr>
          <w:b/>
        </w:rPr>
        <w:t xml:space="preserve"> for discontinuous coverage</w:t>
      </w:r>
      <w:r w:rsidR="00EF0AF1">
        <w:rPr>
          <w:b/>
        </w:rPr>
        <w:t xml:space="preserve"> operation</w:t>
      </w:r>
      <w:r w:rsidR="004E6F5A">
        <w:rPr>
          <w:b/>
        </w:rPr>
        <w:t>, i.e the UE receiving a satellite ID over NAS can use the associated TLE ephemeris</w:t>
      </w:r>
      <w:r w:rsidR="003E367D">
        <w:rPr>
          <w:b/>
        </w:rPr>
        <w:t xml:space="preserve"> in SIB32</w:t>
      </w:r>
      <w:r w:rsidR="004E6F5A">
        <w:rPr>
          <w:b/>
        </w:rPr>
        <w:t xml:space="preserve"> to sleep until the associated satellite is approaching</w:t>
      </w:r>
      <w:r>
        <w:rPr>
          <w:b/>
        </w:rPr>
        <w:t xml:space="preserve">. </w:t>
      </w:r>
    </w:p>
    <w:p w14:paraId="5FF2457F" w14:textId="72E1A9E3" w:rsidR="00A209D6" w:rsidRPr="006E13D1" w:rsidRDefault="008C3057" w:rsidP="003F11FC">
      <w:pPr>
        <w:pStyle w:val="Heading1"/>
        <w:jc w:val="both"/>
      </w:pPr>
      <w:r>
        <w:t>Conclusion</w:t>
      </w:r>
    </w:p>
    <w:p w14:paraId="6B206649" w14:textId="43A30918"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D59A1">
        <w:rPr>
          <w:lang w:eastAsia="ko-KR"/>
        </w:rPr>
        <w:t xml:space="preserve">issues related to S&amp;F network. </w:t>
      </w:r>
    </w:p>
    <w:p w14:paraId="7E111333" w14:textId="77777777" w:rsidR="002B01D4" w:rsidRDefault="002B01D4" w:rsidP="002B01D4">
      <w:pPr>
        <w:spacing w:after="60"/>
        <w:rPr>
          <w:b/>
        </w:rPr>
      </w:pPr>
      <w:r>
        <w:rPr>
          <w:b/>
        </w:rPr>
        <w:t xml:space="preserve">Proposal 1: The indication to bar Rel-19 S&amp;F-capable UEs and the indication that the UE is currently operating in S&amp;F should be the same indication.  </w:t>
      </w:r>
    </w:p>
    <w:p w14:paraId="701A8103" w14:textId="77777777" w:rsidR="002B01D4" w:rsidRDefault="002B01D4" w:rsidP="002B01D4">
      <w:pPr>
        <w:spacing w:after="60"/>
        <w:rPr>
          <w:b/>
        </w:rPr>
      </w:pPr>
      <w:r>
        <w:rPr>
          <w:b/>
        </w:rPr>
        <w:t xml:space="preserve">Proposal 2: New </w:t>
      </w:r>
      <w:r w:rsidRPr="00F62597">
        <w:rPr>
          <w:b/>
          <w:i/>
        </w:rPr>
        <w:t>cellBarred-S&amp;F</w:t>
      </w:r>
      <w:r>
        <w:rPr>
          <w:b/>
        </w:rPr>
        <w:t xml:space="preserve"> is introduced whose presence indicates whether the cell is currently operating as an S&amp;F cell, regardless of field set to </w:t>
      </w:r>
      <w:r w:rsidRPr="00172014">
        <w:rPr>
          <w:b/>
          <w:i/>
        </w:rPr>
        <w:t>barred</w:t>
      </w:r>
      <w:r>
        <w:rPr>
          <w:b/>
        </w:rPr>
        <w:t xml:space="preserve"> or </w:t>
      </w:r>
      <w:r w:rsidRPr="00172014">
        <w:rPr>
          <w:b/>
          <w:i/>
        </w:rPr>
        <w:t>notBarred</w:t>
      </w:r>
      <w:r>
        <w:rPr>
          <w:b/>
        </w:rPr>
        <w:t xml:space="preserve">.  </w:t>
      </w:r>
    </w:p>
    <w:p w14:paraId="43D44919" w14:textId="77777777" w:rsidR="002B01D4" w:rsidRDefault="002B01D4" w:rsidP="002B01D4">
      <w:pPr>
        <w:spacing w:after="60"/>
        <w:rPr>
          <w:b/>
        </w:rPr>
      </w:pPr>
      <w:r>
        <w:rPr>
          <w:b/>
        </w:rPr>
        <w:t xml:space="preserve">Proposal 3: If cell status (operating or not operating as S&amp;F, i.e feeder link is available or not available) changes, system information update is used to indicate </w:t>
      </w:r>
      <w:r w:rsidRPr="00A60EB0">
        <w:rPr>
          <w:b/>
          <w:i/>
        </w:rPr>
        <w:t>cellBarred-S&amp;F</w:t>
      </w:r>
      <w:r>
        <w:rPr>
          <w:b/>
        </w:rPr>
        <w:t xml:space="preserve"> is configured or not.  </w:t>
      </w:r>
    </w:p>
    <w:p w14:paraId="6B86BB7D" w14:textId="77777777" w:rsidR="002B01D4" w:rsidRDefault="002B01D4" w:rsidP="002B01D4">
      <w:pPr>
        <w:rPr>
          <w:lang w:val="en-GB" w:eastAsia="en-US"/>
        </w:rPr>
      </w:pPr>
      <w:r>
        <w:rPr>
          <w:b/>
        </w:rPr>
        <w:t xml:space="preserve">Proposal 4: The signalled satellite ID signalled in NAS, shall refer to a long-term ephemeris in SIB32.  </w:t>
      </w:r>
    </w:p>
    <w:p w14:paraId="2AD395B6" w14:textId="77777777" w:rsidR="002B01D4" w:rsidRDefault="002B01D4" w:rsidP="002B01D4">
      <w:pPr>
        <w:rPr>
          <w:lang w:val="en-GB" w:eastAsia="en-US"/>
        </w:rPr>
      </w:pPr>
      <w:r>
        <w:rPr>
          <w:b/>
        </w:rPr>
        <w:t xml:space="preserve">Proposal 5: Satellite ID provided by NAS can be used for discontinuous coverage operation, i.e the UE receiving a satellite ID over NAS can use the associated TLE ephemeris in SIB32 to sleep until the associated satellite is approaching. </w:t>
      </w:r>
    </w:p>
    <w:p w14:paraId="636BBE4C" w14:textId="77777777" w:rsidR="00FF4C4F" w:rsidRDefault="00FF4C4F"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38D10E74" w14:textId="77777777" w:rsidR="004E2926" w:rsidRPr="003D7E84" w:rsidRDefault="004E2926" w:rsidP="004E2926">
      <w:pPr>
        <w:pStyle w:val="references"/>
        <w:spacing w:after="180" w:line="240" w:lineRule="auto"/>
        <w:rPr>
          <w:szCs w:val="20"/>
        </w:rPr>
      </w:pPr>
      <w:r>
        <w:rPr>
          <w:rFonts w:ascii="Arial" w:hAnsi="Arial" w:cs="Arial"/>
          <w:szCs w:val="20"/>
        </w:rPr>
        <w:t>RP-242397, Revised WID on Non-Terrestrial Networks (NTN) for Internet of Things (IoT) Phase 3, Mediatek, RAN#105, Melbourne, Australia, September 2024.</w:t>
      </w:r>
    </w:p>
    <w:p w14:paraId="7DE0901A" w14:textId="70173340" w:rsidR="009607A6" w:rsidRPr="001767C8" w:rsidRDefault="009607A6" w:rsidP="001767C8">
      <w:pPr>
        <w:rPr>
          <w:lang w:val="en-GB" w:eastAsia="en-US"/>
        </w:rPr>
      </w:pPr>
      <w:bookmarkStart w:id="14" w:name="_GoBack"/>
      <w:bookmarkEnd w:id="14"/>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7"/>
  </w:num>
  <w:num w:numId="6">
    <w:abstractNumId w:val="6"/>
  </w:num>
  <w:num w:numId="7">
    <w:abstractNumId w:val="0"/>
  </w:num>
  <w:num w:numId="8">
    <w:abstractNumId w:val="8"/>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669"/>
    <w:rsid w:val="0043208C"/>
    <w:rsid w:val="004322B3"/>
    <w:rsid w:val="00432BC9"/>
    <w:rsid w:val="00432BE2"/>
    <w:rsid w:val="00432F4A"/>
    <w:rsid w:val="00434571"/>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887"/>
    <w:rsid w:val="00AC6E95"/>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AC3"/>
    <w:rsid w:val="00C91F36"/>
    <w:rsid w:val="00C92831"/>
    <w:rsid w:val="00C92967"/>
    <w:rsid w:val="00C94794"/>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38D8B-D262-49B2-8CF5-D97257EC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1463</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2024-10-02T10:22:00Z</dcterms:created>
  <dcterms:modified xsi:type="dcterms:W3CDTF">2024-10-04T07:52:00Z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